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00" w:beforeAutospacing="1" w:after="100" w:afterAutospacing="1" w:line="450" w:lineRule="atLeast"/>
        <w:ind w:left="0" w:right="0"/>
        <w:jc w:val="left"/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附件8</w:t>
      </w:r>
    </w:p>
    <w:p>
      <w:pPr>
        <w:keepNext w:val="0"/>
        <w:keepLines w:val="0"/>
        <w:widowControl/>
        <w:suppressLineNumbers w:val="0"/>
        <w:spacing w:before="100" w:beforeAutospacing="1" w:after="100" w:afterAutospacing="1" w:line="560" w:lineRule="exact"/>
        <w:ind w:left="0" w:right="0"/>
        <w:jc w:val="center"/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中医医疗技术目录</w:t>
      </w:r>
    </w:p>
    <w:bookmarkEnd w:id="0"/>
    <w:tbl>
      <w:tblPr>
        <w:tblStyle w:val="3"/>
        <w:tblW w:w="9199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7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技术类别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技术名称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针刺类技术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毫针技术、头针技术、耳针技术、腹针技术、眼针技术、手针技术、腕踝针技术、三棱针技术、皮内针技术、火针技术、皮肤针（梅花针）技术、芒针技术、鍉针技术、穴位注射技术、埋线技术、平衡针技术、醒脑开窍技术、靳三针技术、浮针技术、贺氏三通技术、电针技术、针刺麻醉技术、鼻针技术、口唇针技术、子午流注技术、灵龟八法技术、飞腾八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灸类技术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刮痧类技术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刮痧技术、撮痧技术、放痧技术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拔罐类技术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中医微创类技术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针刀技术、带刃针技术、水针刀技术、钩针技术、刃针技术、长圆针技术、拨针技术、铍针技术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推拿类技术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敷熨熏浴类技术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骨伤类技术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肛肠类技术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8"/>
                <w:szCs w:val="28"/>
                <w:lang w:val="en-US" w:eastAsia="zh-CN" w:bidi="ar"/>
              </w:rPr>
              <w:t>其他类技术</w:t>
            </w:r>
          </w:p>
        </w:tc>
        <w:tc>
          <w:tcPr>
            <w:tcW w:w="7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80" w:lineRule="exact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spacing w:val="10"/>
                <w:kern w:val="2"/>
                <w:sz w:val="28"/>
                <w:szCs w:val="28"/>
                <w:lang w:val="en-US" w:eastAsia="zh-CN" w:bidi="ar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烙法技术、啄法技术、割治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10579"/>
    <w:rsid w:val="3131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云南省卫生和计划生育委员会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2018-12-13T03:18:00Z</dcterms:created>
  <dc:creator>申时东</dc:creator>
  <cp:lastModifiedBy>申时东</cp:lastModifiedBy>
  <dcterms:modified xsi:type="dcterms:W3CDTF">2018-12-13T03:21:54Z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