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楚雄州退役军人事务局政府信息公开基本目录</w:t>
      </w:r>
    </w:p>
    <w:tbl>
      <w:tblPr>
        <w:tblStyle w:val="2"/>
        <w:tblW w:w="15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85"/>
        <w:gridCol w:w="1095"/>
        <w:gridCol w:w="1245"/>
        <w:gridCol w:w="3630"/>
        <w:gridCol w:w="1680"/>
        <w:gridCol w:w="1260"/>
        <w:gridCol w:w="1185"/>
        <w:gridCol w:w="1455"/>
        <w:gridCol w:w="1605"/>
        <w:gridCol w:w="495"/>
        <w:gridCol w:w="435"/>
        <w:gridCol w:w="450"/>
        <w:gridCol w:w="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8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序号</w:t>
            </w:r>
          </w:p>
        </w:tc>
        <w:tc>
          <w:tcPr>
            <w:tcW w:w="2340" w:type="dxa"/>
            <w:gridSpan w:val="2"/>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公开事项</w:t>
            </w:r>
          </w:p>
        </w:tc>
        <w:tc>
          <w:tcPr>
            <w:tcW w:w="363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公开内容</w:t>
            </w:r>
          </w:p>
        </w:tc>
        <w:tc>
          <w:tcPr>
            <w:tcW w:w="168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公开依据</w:t>
            </w:r>
          </w:p>
        </w:tc>
        <w:tc>
          <w:tcPr>
            <w:tcW w:w="126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公开主体</w:t>
            </w:r>
          </w:p>
        </w:tc>
        <w:tc>
          <w:tcPr>
            <w:tcW w:w="118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责任科室</w:t>
            </w:r>
          </w:p>
        </w:tc>
        <w:tc>
          <w:tcPr>
            <w:tcW w:w="145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公开时限</w:t>
            </w:r>
          </w:p>
        </w:tc>
        <w:tc>
          <w:tcPr>
            <w:tcW w:w="160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kern w:val="0"/>
                <w:sz w:val="24"/>
                <w:szCs w:val="24"/>
                <w:u w:val="none"/>
                <w:lang w:val="en-US" w:eastAsia="zh-CN" w:bidi="ar"/>
              </w:rPr>
            </w:pPr>
            <w:r>
              <w:rPr>
                <w:rFonts w:hint="eastAsia" w:ascii="方正黑体简体" w:hAnsi="方正黑体简体" w:eastAsia="方正黑体简体" w:cs="方正黑体简体"/>
                <w:i w:val="0"/>
                <w:color w:val="000000"/>
                <w:kern w:val="0"/>
                <w:sz w:val="24"/>
                <w:szCs w:val="24"/>
                <w:u w:val="none"/>
                <w:lang w:val="en-US" w:eastAsia="zh-CN" w:bidi="ar"/>
              </w:rPr>
              <w:t>公开渠道</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和载体</w:t>
            </w:r>
          </w:p>
        </w:tc>
        <w:tc>
          <w:tcPr>
            <w:tcW w:w="930" w:type="dxa"/>
            <w:gridSpan w:val="2"/>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kern w:val="0"/>
                <w:sz w:val="24"/>
                <w:szCs w:val="24"/>
                <w:u w:val="none"/>
                <w:lang w:val="en-US" w:eastAsia="zh-CN" w:bidi="ar"/>
              </w:rPr>
            </w:pPr>
            <w:r>
              <w:rPr>
                <w:rFonts w:hint="eastAsia" w:ascii="方正黑体简体" w:hAnsi="方正黑体简体" w:eastAsia="方正黑体简体" w:cs="方正黑体简体"/>
                <w:i w:val="0"/>
                <w:color w:val="000000"/>
                <w:kern w:val="0"/>
                <w:sz w:val="24"/>
                <w:szCs w:val="24"/>
                <w:u w:val="none"/>
                <w:lang w:val="en-US" w:eastAsia="zh-CN" w:bidi="ar"/>
              </w:rPr>
              <w:t>公开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对象</w:t>
            </w:r>
          </w:p>
        </w:tc>
        <w:tc>
          <w:tcPr>
            <w:tcW w:w="886" w:type="dxa"/>
            <w:gridSpan w:val="2"/>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kern w:val="0"/>
                <w:sz w:val="24"/>
                <w:szCs w:val="24"/>
                <w:u w:val="none"/>
                <w:lang w:val="en-US" w:eastAsia="zh-CN" w:bidi="ar"/>
              </w:rPr>
            </w:pPr>
            <w:r>
              <w:rPr>
                <w:rFonts w:hint="eastAsia" w:ascii="方正黑体简体" w:hAnsi="方正黑体简体" w:eastAsia="方正黑体简体" w:cs="方正黑体简体"/>
                <w:i w:val="0"/>
                <w:color w:val="000000"/>
                <w:kern w:val="0"/>
                <w:sz w:val="24"/>
                <w:szCs w:val="24"/>
                <w:u w:val="none"/>
                <w:lang w:val="en-US" w:eastAsia="zh-CN" w:bidi="ar"/>
              </w:rPr>
              <w:t>公开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5" w:hRule="atLeast"/>
          <w:jc w:val="center"/>
        </w:trPr>
        <w:tc>
          <w:tcPr>
            <w:tcW w:w="58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简体" w:hAnsi="方正黑体简体" w:eastAsia="方正黑体简体" w:cs="方正黑体简体"/>
                <w:i w:val="0"/>
                <w:color w:val="000000"/>
                <w:sz w:val="24"/>
                <w:szCs w:val="24"/>
                <w:u w:val="none"/>
              </w:rPr>
            </w:pPr>
          </w:p>
        </w:tc>
        <w:tc>
          <w:tcPr>
            <w:tcW w:w="10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一级事项</w:t>
            </w: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二级事项</w:t>
            </w:r>
          </w:p>
        </w:tc>
        <w:tc>
          <w:tcPr>
            <w:tcW w:w="363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简体" w:hAnsi="方正黑体简体" w:eastAsia="方正黑体简体" w:cs="方正黑体简体"/>
                <w:i w:val="0"/>
                <w:color w:val="000000"/>
                <w:sz w:val="24"/>
                <w:szCs w:val="24"/>
                <w:u w:val="none"/>
              </w:rPr>
            </w:pPr>
          </w:p>
        </w:tc>
        <w:tc>
          <w:tcPr>
            <w:tcW w:w="168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简体" w:hAnsi="方正黑体简体" w:eastAsia="方正黑体简体" w:cs="方正黑体简体"/>
                <w:i w:val="0"/>
                <w:color w:val="000000"/>
                <w:sz w:val="24"/>
                <w:szCs w:val="24"/>
                <w:u w:val="none"/>
              </w:rPr>
            </w:pPr>
          </w:p>
        </w:tc>
        <w:tc>
          <w:tcPr>
            <w:tcW w:w="126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简体" w:hAnsi="方正黑体简体" w:eastAsia="方正黑体简体" w:cs="方正黑体简体"/>
                <w:i w:val="0"/>
                <w:color w:val="000000"/>
                <w:sz w:val="24"/>
                <w:szCs w:val="24"/>
                <w:u w:val="none"/>
              </w:rPr>
            </w:pPr>
          </w:p>
        </w:tc>
        <w:tc>
          <w:tcPr>
            <w:tcW w:w="118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简体" w:hAnsi="方正黑体简体" w:eastAsia="方正黑体简体" w:cs="方正黑体简体"/>
                <w:i w:val="0"/>
                <w:color w:val="000000"/>
                <w:sz w:val="24"/>
                <w:szCs w:val="24"/>
                <w:u w:val="none"/>
              </w:rPr>
            </w:pPr>
          </w:p>
        </w:tc>
        <w:tc>
          <w:tcPr>
            <w:tcW w:w="145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简体" w:hAnsi="方正黑体简体" w:eastAsia="方正黑体简体" w:cs="方正黑体简体"/>
                <w:i w:val="0"/>
                <w:color w:val="000000"/>
                <w:sz w:val="24"/>
                <w:szCs w:val="24"/>
                <w:u w:val="none"/>
              </w:rPr>
            </w:pPr>
          </w:p>
        </w:tc>
        <w:tc>
          <w:tcPr>
            <w:tcW w:w="160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简体" w:hAnsi="方正黑体简体" w:eastAsia="方正黑体简体" w:cs="方正黑体简体"/>
                <w:i w:val="0"/>
                <w:color w:val="000000"/>
                <w:sz w:val="24"/>
                <w:szCs w:val="24"/>
                <w:u w:val="none"/>
              </w:rPr>
            </w:pP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全社会</w:t>
            </w:r>
          </w:p>
        </w:tc>
        <w:tc>
          <w:tcPr>
            <w:tcW w:w="4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特定群体</w:t>
            </w: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主动公开</w:t>
            </w:r>
          </w:p>
        </w:tc>
        <w:tc>
          <w:tcPr>
            <w:tcW w:w="436"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4"/>
                <w:szCs w:val="24"/>
                <w:u w:val="none"/>
              </w:rPr>
            </w:pPr>
            <w:r>
              <w:rPr>
                <w:rFonts w:hint="eastAsia" w:ascii="方正黑体简体" w:hAnsi="方正黑体简体" w:eastAsia="方正黑体简体" w:cs="方正黑体简体"/>
                <w:i w:val="0"/>
                <w:color w:val="000000"/>
                <w:kern w:val="0"/>
                <w:sz w:val="24"/>
                <w:szCs w:val="24"/>
                <w:u w:val="none"/>
                <w:lang w:val="en-US" w:eastAsia="zh-CN" w:bidi="ar"/>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9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组织机构</w:t>
            </w: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基本信息</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机关名称、办公地址、办公时间、联系方式（包括通讯地址、联系电话、传真号码、电子邮箱、邮政编码等）。</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楚雄州退役军人事务局</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办公室</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信息形成或变更之日起20个工作日内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 w:hRule="atLeast"/>
          <w:jc w:val="center"/>
        </w:trPr>
        <w:tc>
          <w:tcPr>
            <w:tcW w:w="585" w:type="dxa"/>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w:t>
            </w:r>
          </w:p>
        </w:tc>
        <w:tc>
          <w:tcPr>
            <w:tcW w:w="1095" w:type="dxa"/>
            <w:vMerge w:val="continue"/>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highlight w:val="none"/>
                <w:u w:val="none"/>
                <w:lang w:val="en-US" w:eastAsia="zh-CN" w:bidi="ar"/>
              </w:rPr>
              <w:t>领导信息</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领导姓名、职务、照片、分工、简历信息。</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楚雄州退役军人事务局</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机关党委   办公室    （人事科）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信息形成或变更之日起20个工作日内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 w:hRule="atLeast"/>
          <w:jc w:val="center"/>
        </w:trPr>
        <w:tc>
          <w:tcPr>
            <w:tcW w:w="585" w:type="dxa"/>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w:t>
            </w:r>
          </w:p>
        </w:tc>
        <w:tc>
          <w:tcPr>
            <w:tcW w:w="1095" w:type="dxa"/>
            <w:vMerge w:val="continue"/>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主要职责</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职能职责。</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楚雄州退役军人事务局</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机关党委   办公室    （人事科）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信息形成或变更之日起20个工作日内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 w:hRule="atLeast"/>
          <w:jc w:val="center"/>
        </w:trPr>
        <w:tc>
          <w:tcPr>
            <w:tcW w:w="585" w:type="dxa"/>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4</w:t>
            </w:r>
          </w:p>
        </w:tc>
        <w:tc>
          <w:tcPr>
            <w:tcW w:w="1095" w:type="dxa"/>
            <w:vMerge w:val="continue"/>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内设机构</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内设科室、职能，联系电话。</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楚雄州退役军人事务局</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机关党委   办公室    （人事科）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信息形成或变更之日起20个工作日内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 w:hRule="atLeast"/>
          <w:jc w:val="center"/>
        </w:trPr>
        <w:tc>
          <w:tcPr>
            <w:tcW w:w="585" w:type="dxa"/>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5</w:t>
            </w:r>
          </w:p>
        </w:tc>
        <w:tc>
          <w:tcPr>
            <w:tcW w:w="1095" w:type="dxa"/>
            <w:vMerge w:val="continue"/>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下属单位</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工作职能、联系电话、办公地址等信息</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楚雄州退役军人事务局</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机关党委   办公室    （人事科）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信息形成或变更之日起20个工作日内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政府网站</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09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政策文件</w:t>
            </w: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行政规范性文件</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bookmarkStart w:id="0" w:name="_GoBack"/>
            <w:bookmarkEnd w:id="0"/>
            <w:r>
              <w:rPr>
                <w:rFonts w:hint="eastAsia" w:ascii="宋体" w:hAnsi="宋体" w:eastAsia="宋体" w:cs="宋体"/>
                <w:i w:val="0"/>
                <w:color w:val="000000"/>
                <w:kern w:val="0"/>
                <w:sz w:val="21"/>
                <w:szCs w:val="21"/>
                <w:u w:val="none"/>
                <w:lang w:val="en-US" w:eastAsia="zh-CN" w:bidi="ar"/>
              </w:rPr>
              <w:t>现行有效行政规范性文件、现行有效和已废止行政规范性文件目录。</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楚雄州退役军人事务局</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政策法规科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信息形成或变更之日起3个工作日内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政府网站、公示栏</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09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部门政策文件</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政策文件的全文、发文字号、发文时间、效力级别、时效性等（涉密的除外）</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楚雄州退役军人事务局</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政策法规科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信息形成或变更之日起3个工作日内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政府网站、公示栏</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09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政策解读</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各类政策文件的解读材料。</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《中华人民共和国政府信息公开条例》（国务院令第711号）、《国务院办公厅印发〈关于全面推进政务公开工作的意见〉实施细则的通知》（国办发〔2016〕80号）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楚雄州退役军人事务局</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政策法规科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政策文件公开后3个工作日内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政府网站、政务新媒体</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63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0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财政信息</w:t>
            </w: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财政预</w:t>
            </w:r>
            <w:r>
              <w:rPr>
                <w:rFonts w:hint="eastAsia" w:ascii="宋体" w:hAnsi="宋体" w:eastAsia="宋体" w:cs="宋体"/>
                <w:i w:val="0"/>
                <w:color w:val="000000"/>
                <w:kern w:val="0"/>
                <w:sz w:val="21"/>
                <w:szCs w:val="21"/>
                <w:u w:val="none"/>
                <w:lang w:val="en-US" w:eastAsia="zh-CN" w:bidi="ar"/>
              </w:rPr>
              <w:t>决算</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本年度财政预算报告；</w:t>
            </w:r>
            <w:r>
              <w:rPr>
                <w:rFonts w:hint="eastAsia" w:ascii="宋体" w:hAnsi="宋体" w:eastAsia="宋体" w:cs="宋体"/>
                <w:i w:val="0"/>
                <w:color w:val="000000"/>
                <w:kern w:val="0"/>
                <w:sz w:val="21"/>
                <w:szCs w:val="21"/>
                <w:u w:val="none"/>
                <w:lang w:val="en-US" w:eastAsia="zh-CN" w:bidi="ar"/>
              </w:rPr>
              <w:t>上年度财政决算报告。</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《中华人民共和国政府信息公开条例》（国务院令第711号）、《财政部关于推进省以下预决算公开工作的通知》（财预〔2013〕309号）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楚雄州退役军人事务局</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办公室</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信息形成或变更之日起20个工作日内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0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10</w:t>
            </w:r>
          </w:p>
        </w:tc>
        <w:tc>
          <w:tcPr>
            <w:tcW w:w="109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建议提案</w:t>
            </w: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人大代表建议</w:t>
            </w:r>
          </w:p>
        </w:tc>
        <w:tc>
          <w:tcPr>
            <w:tcW w:w="363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建议提案办理总体情况，办件复文。</w:t>
            </w:r>
          </w:p>
        </w:tc>
        <w:tc>
          <w:tcPr>
            <w:tcW w:w="168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《中华人民共和国政府信息公开条例》（国务院令第711号）、《楚雄州人民政府办公室关于认真做好州人大代表建议和州政协提案办理结果公开工作的通知》</w:t>
            </w:r>
          </w:p>
        </w:tc>
        <w:tc>
          <w:tcPr>
            <w:tcW w:w="126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楚雄州退役军人事务局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政策法规科</w:t>
            </w:r>
          </w:p>
        </w:tc>
        <w:tc>
          <w:tcPr>
            <w:tcW w:w="145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信息形成或变更之日起20个工作日内</w:t>
            </w:r>
          </w:p>
        </w:tc>
        <w:tc>
          <w:tcPr>
            <w:tcW w:w="160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0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11</w:t>
            </w:r>
          </w:p>
        </w:tc>
        <w:tc>
          <w:tcPr>
            <w:tcW w:w="109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政协委员提案</w:t>
            </w:r>
          </w:p>
        </w:tc>
        <w:tc>
          <w:tcPr>
            <w:tcW w:w="363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68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260"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18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45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60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 w:hRule="atLeast"/>
          <w:jc w:val="center"/>
        </w:trPr>
        <w:tc>
          <w:tcPr>
            <w:tcW w:w="58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109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行政执法公示</w:t>
            </w:r>
          </w:p>
        </w:tc>
        <w:tc>
          <w:tcPr>
            <w:tcW w:w="124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事前公开</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行政执法主体：经本级司法行政机关审查确认公告行政执法主体资格的行政执法机关的有关信息，主要包括行政执法机关的名称、负责人、办公地址、执法类别、执法区域、联系方式、监督电话等。</w:t>
            </w:r>
          </w:p>
        </w:tc>
        <w:tc>
          <w:tcPr>
            <w:tcW w:w="1680" w:type="dxa"/>
            <w:vMerge w:val="restart"/>
            <w:shd w:val="clear" w:color="auto" w:fill="auto"/>
            <w:tcMar>
              <w:top w:w="15" w:type="dxa"/>
              <w:left w:w="15" w:type="dxa"/>
              <w:right w:w="15" w:type="dxa"/>
            </w:tcMar>
            <w:vAlign w:val="center"/>
          </w:tcPr>
          <w:p>
            <w:pPr>
              <w:keepNext w:val="0"/>
              <w:keepLines w:val="0"/>
              <w:widowControl/>
              <w:suppressLineNumbers w:val="0"/>
              <w:jc w:val="left"/>
            </w:pPr>
            <w:r>
              <w:rPr>
                <w:rFonts w:hint="eastAsia" w:ascii="宋体" w:hAnsi="宋体" w:eastAsia="宋体" w:cs="宋体"/>
                <w:i w:val="0"/>
                <w:color w:val="000000"/>
                <w:kern w:val="0"/>
                <w:sz w:val="21"/>
                <w:szCs w:val="21"/>
                <w:u w:val="none"/>
                <w:lang w:val="en-US" w:eastAsia="zh-CN" w:bidi="ar"/>
              </w:rPr>
              <w:t>《中华人民共和国政府信息公开条例》（国务院令第711号）</w:t>
            </w:r>
            <w:r>
              <w:rPr>
                <w:rFonts w:hint="eastAsia" w:ascii="宋体" w:hAnsi="宋体" w:eastAsia="宋体" w:cs="宋体"/>
                <w:i w:val="0"/>
                <w:color w:val="000000"/>
                <w:kern w:val="0"/>
                <w:sz w:val="21"/>
                <w:szCs w:val="21"/>
                <w:u w:val="none"/>
                <w:lang w:val="en-US" w:eastAsia="zh-CN" w:bidi="ar"/>
              </w:rPr>
              <w:t>、</w:t>
            </w:r>
            <w:r>
              <w:rPr>
                <w:rFonts w:hint="default" w:ascii="宋体" w:hAnsi="宋体" w:eastAsia="宋体" w:cs="宋体"/>
                <w:i w:val="0"/>
                <w:color w:val="000000"/>
                <w:kern w:val="0"/>
                <w:sz w:val="21"/>
                <w:szCs w:val="21"/>
                <w:u w:val="none"/>
                <w:lang w:val="en-US" w:eastAsia="zh-CN" w:bidi="ar"/>
              </w:rPr>
              <w:t>《云南省全面推行行政执法公示制度执法全过程记录制度重大行政执法决定法制审核制度的实施方案》</w:t>
            </w:r>
            <w:r>
              <w:rPr>
                <w:rFonts w:hint="eastAsia" w:ascii="宋体" w:hAnsi="宋体" w:eastAsia="宋体" w:cs="宋体"/>
                <w:i w:val="0"/>
                <w:color w:val="000000"/>
                <w:kern w:val="0"/>
                <w:sz w:val="21"/>
                <w:szCs w:val="21"/>
                <w:u w:val="none"/>
                <w:lang w:val="en-US" w:eastAsia="zh-CN" w:bidi="ar"/>
              </w:rPr>
              <w:t>（云政办发〔2019〕39号）</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p>
        </w:tc>
        <w:tc>
          <w:tcPr>
            <w:tcW w:w="126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楚雄州退役军人事务局</w:t>
            </w:r>
          </w:p>
        </w:tc>
        <w:tc>
          <w:tcPr>
            <w:tcW w:w="118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政策法规科</w:t>
            </w:r>
          </w:p>
        </w:tc>
        <w:tc>
          <w:tcPr>
            <w:tcW w:w="145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信息形成或变更之日起20个工作日内公开，行政许可、行政处罚决定信息在执法决定作出之日起7个工作日内公开，法律法规另有规定的，从其规定。</w:t>
            </w:r>
          </w:p>
        </w:tc>
        <w:tc>
          <w:tcPr>
            <w:tcW w:w="160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政府网站</w:t>
            </w:r>
          </w:p>
        </w:tc>
        <w:tc>
          <w:tcPr>
            <w:tcW w:w="49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p>
        </w:tc>
        <w:tc>
          <w:tcPr>
            <w:tcW w:w="435" w:type="dxa"/>
            <w:vMerge w:val="restar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p>
        </w:tc>
        <w:tc>
          <w:tcPr>
            <w:tcW w:w="436" w:type="dxa"/>
            <w:vMerge w:val="restar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 w:hRule="atLeast"/>
          <w:jc w:val="center"/>
        </w:trPr>
        <w:tc>
          <w:tcPr>
            <w:tcW w:w="585" w:type="dxa"/>
            <w:vMerge w:val="continue"/>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p>
        </w:tc>
        <w:tc>
          <w:tcPr>
            <w:tcW w:w="1095" w:type="dxa"/>
            <w:vMerge w:val="continue"/>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p>
        </w:tc>
        <w:tc>
          <w:tcPr>
            <w:tcW w:w="1245" w:type="dxa"/>
            <w:vMerge w:val="continue"/>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行政执法清单：公开本单位的行政执法清单。</w:t>
            </w:r>
          </w:p>
        </w:tc>
        <w:tc>
          <w:tcPr>
            <w:tcW w:w="1680" w:type="dxa"/>
            <w:vMerge w:val="continue"/>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p>
        </w:tc>
        <w:tc>
          <w:tcPr>
            <w:tcW w:w="1260" w:type="dxa"/>
            <w:vMerge w:val="continue"/>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vMerge w:val="continue"/>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p>
        </w:tc>
        <w:tc>
          <w:tcPr>
            <w:tcW w:w="1455" w:type="dxa"/>
            <w:vMerge w:val="continue"/>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p>
        </w:tc>
        <w:tc>
          <w:tcPr>
            <w:tcW w:w="1605" w:type="dxa"/>
            <w:vMerge w:val="continue"/>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p>
        </w:tc>
        <w:tc>
          <w:tcPr>
            <w:tcW w:w="495" w:type="dxa"/>
            <w:vMerge w:val="continue"/>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kern w:val="0"/>
                <w:sz w:val="21"/>
                <w:szCs w:val="21"/>
                <w:u w:val="none"/>
                <w:lang w:val="en-US" w:eastAsia="zh-CN" w:bidi="ar"/>
              </w:rPr>
            </w:pPr>
          </w:p>
        </w:tc>
        <w:tc>
          <w:tcPr>
            <w:tcW w:w="435" w:type="dxa"/>
            <w:vMerge w:val="continue"/>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vMerge w:val="continue"/>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kern w:val="0"/>
                <w:sz w:val="21"/>
                <w:szCs w:val="21"/>
                <w:u w:val="none"/>
                <w:lang w:val="en-US" w:eastAsia="zh-CN" w:bidi="ar"/>
              </w:rPr>
            </w:pPr>
          </w:p>
        </w:tc>
        <w:tc>
          <w:tcPr>
            <w:tcW w:w="436" w:type="dxa"/>
            <w:vMerge w:val="continue"/>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 w:hRule="atLeast"/>
          <w:jc w:val="center"/>
        </w:trPr>
        <w:tc>
          <w:tcPr>
            <w:tcW w:w="585" w:type="dxa"/>
            <w:vMerge w:val="continue"/>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p>
        </w:tc>
        <w:tc>
          <w:tcPr>
            <w:tcW w:w="1095" w:type="dxa"/>
            <w:vMerge w:val="continue"/>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p>
        </w:tc>
        <w:tc>
          <w:tcPr>
            <w:tcW w:w="1245" w:type="dxa"/>
            <w:vMerge w:val="continue"/>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行政执法人员：主要包括姓名、照片、所在具体执法机构名称、职务、执法类别、执法区域、执法证件号码等。</w:t>
            </w:r>
          </w:p>
        </w:tc>
        <w:tc>
          <w:tcPr>
            <w:tcW w:w="1680" w:type="dxa"/>
            <w:vMerge w:val="continue"/>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p>
        </w:tc>
        <w:tc>
          <w:tcPr>
            <w:tcW w:w="1260" w:type="dxa"/>
            <w:vMerge w:val="continue"/>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vMerge w:val="continue"/>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p>
        </w:tc>
        <w:tc>
          <w:tcPr>
            <w:tcW w:w="1455" w:type="dxa"/>
            <w:vMerge w:val="continue"/>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p>
        </w:tc>
        <w:tc>
          <w:tcPr>
            <w:tcW w:w="1605" w:type="dxa"/>
            <w:vMerge w:val="continue"/>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p>
        </w:tc>
        <w:tc>
          <w:tcPr>
            <w:tcW w:w="495" w:type="dxa"/>
            <w:vMerge w:val="continue"/>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kern w:val="0"/>
                <w:sz w:val="21"/>
                <w:szCs w:val="21"/>
                <w:u w:val="none"/>
                <w:lang w:val="en-US" w:eastAsia="zh-CN" w:bidi="ar"/>
              </w:rPr>
            </w:pPr>
          </w:p>
        </w:tc>
        <w:tc>
          <w:tcPr>
            <w:tcW w:w="435" w:type="dxa"/>
            <w:vMerge w:val="continue"/>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vMerge w:val="continue"/>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kern w:val="0"/>
                <w:sz w:val="21"/>
                <w:szCs w:val="21"/>
                <w:u w:val="none"/>
                <w:lang w:val="en-US" w:eastAsia="zh-CN" w:bidi="ar"/>
              </w:rPr>
            </w:pPr>
          </w:p>
        </w:tc>
        <w:tc>
          <w:tcPr>
            <w:tcW w:w="436" w:type="dxa"/>
            <w:vMerge w:val="continue"/>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 w:hRule="atLeast"/>
          <w:jc w:val="center"/>
        </w:trPr>
        <w:tc>
          <w:tcPr>
            <w:tcW w:w="585" w:type="dxa"/>
            <w:vMerge w:val="continue"/>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p>
        </w:tc>
        <w:tc>
          <w:tcPr>
            <w:tcW w:w="1095" w:type="dxa"/>
            <w:vMerge w:val="continue"/>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p>
        </w:tc>
        <w:tc>
          <w:tcPr>
            <w:tcW w:w="1245" w:type="dxa"/>
            <w:vMerge w:val="continue"/>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执法指南及流程图：编制本机关各类行政执法流程图，明确具体操作流程；编制行政执法服务指南，明确行政执法事项名称、依据、受理机构、审批机构、许可条件、优惠政策、申请材料、办理流程、办理时限、监督方式、责任追究、救济渠道、办公时间、办公地址、办公电话等内容，方便群众办事。</w:t>
            </w:r>
          </w:p>
        </w:tc>
        <w:tc>
          <w:tcPr>
            <w:tcW w:w="1680" w:type="dxa"/>
            <w:vMerge w:val="continue"/>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p>
        </w:tc>
        <w:tc>
          <w:tcPr>
            <w:tcW w:w="1260" w:type="dxa"/>
            <w:vMerge w:val="continue"/>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vMerge w:val="continue"/>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p>
        </w:tc>
        <w:tc>
          <w:tcPr>
            <w:tcW w:w="1455" w:type="dxa"/>
            <w:vMerge w:val="continue"/>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p>
        </w:tc>
        <w:tc>
          <w:tcPr>
            <w:tcW w:w="1605" w:type="dxa"/>
            <w:vMerge w:val="continue"/>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p>
        </w:tc>
        <w:tc>
          <w:tcPr>
            <w:tcW w:w="495" w:type="dxa"/>
            <w:vMerge w:val="continue"/>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kern w:val="0"/>
                <w:sz w:val="21"/>
                <w:szCs w:val="21"/>
                <w:u w:val="none"/>
                <w:lang w:val="en-US" w:eastAsia="zh-CN" w:bidi="ar"/>
              </w:rPr>
            </w:pPr>
          </w:p>
        </w:tc>
        <w:tc>
          <w:tcPr>
            <w:tcW w:w="435" w:type="dxa"/>
            <w:vMerge w:val="continue"/>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vMerge w:val="continue"/>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kern w:val="0"/>
                <w:sz w:val="21"/>
                <w:szCs w:val="21"/>
                <w:u w:val="none"/>
                <w:lang w:val="en-US" w:eastAsia="zh-CN" w:bidi="ar"/>
              </w:rPr>
            </w:pPr>
          </w:p>
        </w:tc>
        <w:tc>
          <w:tcPr>
            <w:tcW w:w="436" w:type="dxa"/>
            <w:vMerge w:val="continue"/>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w:t>
            </w:r>
          </w:p>
        </w:tc>
        <w:tc>
          <w:tcPr>
            <w:tcW w:w="1095" w:type="dxa"/>
            <w:vMerge w:val="continue"/>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事后公开</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行政执法结果：主动公开本部门作出的行政许可、行政处罚、行政强制、行政征收、行政收费、行政检查等行政执法决定信息，包括行政执法决定及履行情况，“双随机”抽查情况和检验检测结果等信息。（行政执法结果公开可以采取公开行政执法信息摘要或者行政处罚决定书、行政许可决定书、行政强制决定书、行政检查登记表等行政执法文书全文的方式。公开行政执法信息摘要的，应当公开行政执法决定书的文号、案件名称、当事人姓氏或者名称、违法事实、法律依据、执法决定、执法机关名称、日期等。行政执法决定书全文公开时，应当隐去下列信息：法定代表人以外的自然人姓名；自然人的家庭住址、身份证号码、通信方式、银行账号、动产或者不动产权属证书编号、财产状况等；法人或者其他组织的银行账号、动产或者不动产权属证书编号、财产状况等；法律法规规章和规范性文件规定应当隐去的其他信息。）</w:t>
            </w:r>
          </w:p>
        </w:tc>
        <w:tc>
          <w:tcPr>
            <w:tcW w:w="1680" w:type="dxa"/>
            <w:vMerge w:val="continue"/>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p>
        </w:tc>
        <w:tc>
          <w:tcPr>
            <w:tcW w:w="1260" w:type="dxa"/>
            <w:vMerge w:val="continue"/>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p>
        </w:tc>
        <w:tc>
          <w:tcPr>
            <w:tcW w:w="1185" w:type="dxa"/>
            <w:vMerge w:val="continue"/>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p>
        </w:tc>
        <w:tc>
          <w:tcPr>
            <w:tcW w:w="1455" w:type="dxa"/>
            <w:vMerge w:val="continue"/>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p>
        </w:tc>
        <w:tc>
          <w:tcPr>
            <w:tcW w:w="1605" w:type="dxa"/>
            <w:vMerge w:val="continue"/>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p>
        </w:tc>
        <w:tc>
          <w:tcPr>
            <w:tcW w:w="495" w:type="dxa"/>
            <w:vMerge w:val="continue"/>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kern w:val="0"/>
                <w:sz w:val="21"/>
                <w:szCs w:val="21"/>
                <w:u w:val="none"/>
                <w:lang w:val="en-US" w:eastAsia="zh-CN" w:bidi="ar"/>
              </w:rPr>
            </w:pPr>
          </w:p>
        </w:tc>
        <w:tc>
          <w:tcPr>
            <w:tcW w:w="435" w:type="dxa"/>
            <w:vMerge w:val="continue"/>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vMerge w:val="continue"/>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kern w:val="0"/>
                <w:sz w:val="21"/>
                <w:szCs w:val="21"/>
                <w:u w:val="none"/>
                <w:lang w:val="en-US" w:eastAsia="zh-CN" w:bidi="ar"/>
              </w:rPr>
            </w:pPr>
          </w:p>
        </w:tc>
        <w:tc>
          <w:tcPr>
            <w:tcW w:w="436" w:type="dxa"/>
            <w:vMerge w:val="continue"/>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w:t>
            </w:r>
          </w:p>
        </w:tc>
        <w:tc>
          <w:tcPr>
            <w:tcW w:w="1095" w:type="dxa"/>
            <w:vMerge w:val="continue"/>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执法统计年报</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年度各类行政执法行为的数据统计信息；行政复议、行政诉讼案件的有关数据和结果信息。</w:t>
            </w:r>
          </w:p>
        </w:tc>
        <w:tc>
          <w:tcPr>
            <w:tcW w:w="1680" w:type="dxa"/>
            <w:vMerge w:val="continue"/>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楚雄州退役军人事务局</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政策法规科</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信息形成或变更之日起20个工作日内公开</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政府网站</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kern w:val="0"/>
                <w:sz w:val="21"/>
                <w:szCs w:val="21"/>
                <w:u w:val="none"/>
                <w:lang w:val="en-US" w:eastAsia="zh-CN" w:bidi="ar"/>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095"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政府信息公开管理</w:t>
            </w: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政府信息公开指南</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政府信息公开工作机构的名称、办公地址、办公时间、联系方式和政府信息主动公开的范围、渠道、时限，依申请公开的申请方式、答复时限，不予公开事项及监督保障渠道等内容。</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楚雄州退役军人事务局</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办公室</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信息形成或变更之日起20个工作日内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5"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109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政府信息公开制度</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政府信息公开工作相关文件。</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楚雄州退役军人事务局</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办公室</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信息形成或变更之日起20个工作日内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政府网站、政务新媒体、政府公报、政府信息公开查阅点</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4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109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政府信息公开目录</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政府信息主动公开基本目录</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楚雄州退役军人事务局</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办公室</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信息形成或变更之日起20个工作日内</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80" w:hRule="atLeast"/>
          <w:jc w:val="center"/>
        </w:trPr>
        <w:tc>
          <w:tcPr>
            <w:tcW w:w="5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1095"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2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政府信息公开工作年度报告</w:t>
            </w:r>
          </w:p>
        </w:tc>
        <w:tc>
          <w:tcPr>
            <w:tcW w:w="363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（1）总体情况，主要包括主动公开、依申请公开、政府信息管理、政府信息公开平台建设、监督保障等方面；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（2）行政机关主动公开政府信息情况；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（3）行政机关收到和处理政府信息公开申请情况；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（4）因政府信息公开工作被申请行政复议、提起行政诉讼情况；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（5）政府信息公开工作存在的主要问题及改进情况；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（6）其他需要报告的事项。</w:t>
            </w:r>
          </w:p>
        </w:tc>
        <w:tc>
          <w:tcPr>
            <w:tcW w:w="1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《中华人民共和国政府信息公开条例》（国务院令第711号）</w:t>
            </w:r>
          </w:p>
        </w:tc>
        <w:tc>
          <w:tcPr>
            <w:tcW w:w="126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楚雄州退役军人事务局</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办公室</w:t>
            </w:r>
          </w:p>
        </w:tc>
        <w:tc>
          <w:tcPr>
            <w:tcW w:w="145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次年1月31日前</w:t>
            </w:r>
          </w:p>
        </w:tc>
        <w:tc>
          <w:tcPr>
            <w:tcW w:w="160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w:t>
            </w:r>
          </w:p>
        </w:tc>
        <w:tc>
          <w:tcPr>
            <w:tcW w:w="4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5"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Arial" w:hAnsi="Arial" w:eastAsia="宋体" w:cs="Arial"/>
                <w:i w:val="0"/>
                <w:color w:val="000000"/>
                <w:sz w:val="21"/>
                <w:szCs w:val="21"/>
                <w:u w:val="none"/>
              </w:rPr>
            </w:pPr>
            <w:r>
              <w:rPr>
                <w:rFonts w:hint="default" w:ascii="Arial" w:hAnsi="Arial" w:eastAsia="宋体" w:cs="Arial"/>
                <w:i w:val="0"/>
                <w:color w:val="000000"/>
                <w:kern w:val="0"/>
                <w:sz w:val="21"/>
                <w:szCs w:val="21"/>
                <w:u w:val="none"/>
                <w:lang w:val="en-US" w:eastAsia="zh-CN" w:bidi="ar"/>
              </w:rPr>
              <w:t>√</w:t>
            </w:r>
          </w:p>
        </w:tc>
        <w:tc>
          <w:tcPr>
            <w:tcW w:w="4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bl>
    <w:p/>
    <w:sectPr>
      <w:pgSz w:w="16838" w:h="11906" w:orient="landscape"/>
      <w:pgMar w:top="1417" w:right="1440" w:bottom="1417"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黑体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C565CE"/>
    <w:rsid w:val="17E02580"/>
    <w:rsid w:val="24937EB1"/>
    <w:rsid w:val="29CB1756"/>
    <w:rsid w:val="34B82D7E"/>
    <w:rsid w:val="3F7F69AD"/>
    <w:rsid w:val="4FC565CE"/>
    <w:rsid w:val="53BF7ABC"/>
    <w:rsid w:val="66DF7476"/>
    <w:rsid w:val="66F12168"/>
    <w:rsid w:val="6EEFE22B"/>
    <w:rsid w:val="71FFBF00"/>
    <w:rsid w:val="7FFE5996"/>
    <w:rsid w:val="9B5E0CE3"/>
    <w:rsid w:val="ABD72721"/>
    <w:rsid w:val="BFF2F9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1</Pages>
  <Words>0</Words>
  <Characters>0</Characters>
  <Lines>0</Lines>
  <Paragraphs>0</Paragraphs>
  <TotalTime>8</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2023-08-03T09:31:00Z</dcterms:created>
  <dc:creator>孙开有</dc:creator>
  <cp:lastModifiedBy>Z睿</cp:lastModifiedBy>
  <dcterms:modified xsi:type="dcterms:W3CDTF">2023-08-17T14:51:27Z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